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5F" w:rsidRDefault="00FB263F">
      <w:pPr>
        <w:pStyle w:val="2"/>
        <w:spacing w:before="0" w:after="0" w:line="360" w:lineRule="auto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偏离方案报告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85"/>
        <w:gridCol w:w="2054"/>
        <w:gridCol w:w="267"/>
        <w:gridCol w:w="2188"/>
        <w:gridCol w:w="134"/>
        <w:gridCol w:w="2322"/>
      </w:tblGrid>
      <w:tr w:rsidR="00967E9A">
        <w:trPr>
          <w:trHeight w:val="454"/>
          <w:jc w:val="center"/>
        </w:trPr>
        <w:tc>
          <w:tcPr>
            <w:tcW w:w="1204" w:type="pct"/>
            <w:vAlign w:val="center"/>
          </w:tcPr>
          <w:p w:rsidR="00ED3A5F" w:rsidRDefault="00FB263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项目名称</w:t>
            </w:r>
          </w:p>
        </w:tc>
        <w:tc>
          <w:tcPr>
            <w:tcW w:w="3796" w:type="pct"/>
            <w:gridSpan w:val="6"/>
            <w:vAlign w:val="center"/>
          </w:tcPr>
          <w:p w:rsidR="00ED3A5F" w:rsidRDefault="00ED3A5F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67E9A">
        <w:trPr>
          <w:trHeight w:val="454"/>
          <w:jc w:val="center"/>
        </w:trPr>
        <w:tc>
          <w:tcPr>
            <w:tcW w:w="1204" w:type="pct"/>
            <w:vAlign w:val="center"/>
          </w:tcPr>
          <w:p w:rsidR="00ED3A5F" w:rsidRDefault="00FB263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临床研究类别</w:t>
            </w:r>
          </w:p>
        </w:tc>
        <w:tc>
          <w:tcPr>
            <w:tcW w:w="3796" w:type="pct"/>
            <w:gridSpan w:val="6"/>
            <w:vAlign w:val="center"/>
          </w:tcPr>
          <w:p w:rsidR="00ED3A5F" w:rsidRDefault="00FB263F" w:rsidP="00A2298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Wingdings 2" w:eastAsia="宋体" w:hAnsi="Wingdings 2" w:cs="宋体"/>
                <w:color w:val="000000"/>
                <w:sz w:val="22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药物注册临床试验             </w:t>
            </w:r>
            <w:r>
              <w:rPr>
                <w:rFonts w:ascii="Wingdings 2" w:eastAsia="宋体" w:hAnsi="Wingdings 2" w:cs="宋体"/>
                <w:color w:val="000000"/>
                <w:sz w:val="22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申办方发起的非注册性临床研究</w:t>
            </w:r>
          </w:p>
        </w:tc>
      </w:tr>
      <w:tr w:rsidR="00967E9A">
        <w:trPr>
          <w:trHeight w:val="454"/>
          <w:jc w:val="center"/>
        </w:trPr>
        <w:tc>
          <w:tcPr>
            <w:tcW w:w="1204" w:type="pct"/>
            <w:vAlign w:val="center"/>
          </w:tcPr>
          <w:p w:rsidR="00ED3A5F" w:rsidRDefault="00FB263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申办方</w:t>
            </w:r>
          </w:p>
        </w:tc>
        <w:tc>
          <w:tcPr>
            <w:tcW w:w="3796" w:type="pct"/>
            <w:gridSpan w:val="6"/>
            <w:vAlign w:val="center"/>
          </w:tcPr>
          <w:p w:rsidR="00ED3A5F" w:rsidRDefault="00ED3A5F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67E9A">
        <w:trPr>
          <w:trHeight w:val="454"/>
          <w:jc w:val="center"/>
        </w:trPr>
        <w:tc>
          <w:tcPr>
            <w:tcW w:w="1204" w:type="pct"/>
            <w:vAlign w:val="center"/>
          </w:tcPr>
          <w:p w:rsidR="00ED3A5F" w:rsidRDefault="00FB263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主要研究者</w:t>
            </w:r>
          </w:p>
        </w:tc>
        <w:tc>
          <w:tcPr>
            <w:tcW w:w="1152" w:type="pct"/>
            <w:gridSpan w:val="2"/>
            <w:vAlign w:val="center"/>
          </w:tcPr>
          <w:p w:rsidR="00ED3A5F" w:rsidRDefault="00ED3A5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 w:val="22"/>
              </w:rPr>
            </w:pPr>
          </w:p>
        </w:tc>
        <w:tc>
          <w:tcPr>
            <w:tcW w:w="1322" w:type="pct"/>
            <w:gridSpan w:val="2"/>
            <w:vAlign w:val="center"/>
          </w:tcPr>
          <w:p w:rsidR="00ED3A5F" w:rsidRDefault="00FB263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2"/>
              </w:rPr>
              <w:t>专业组</w:t>
            </w:r>
          </w:p>
        </w:tc>
        <w:tc>
          <w:tcPr>
            <w:tcW w:w="1322" w:type="pct"/>
            <w:gridSpan w:val="2"/>
            <w:vAlign w:val="center"/>
          </w:tcPr>
          <w:p w:rsidR="00ED3A5F" w:rsidRDefault="00ED3A5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 w:val="22"/>
              </w:rPr>
            </w:pPr>
          </w:p>
        </w:tc>
      </w:tr>
      <w:tr w:rsidR="00967E9A">
        <w:trPr>
          <w:trHeight w:val="454"/>
          <w:jc w:val="center"/>
        </w:trPr>
        <w:tc>
          <w:tcPr>
            <w:tcW w:w="1204" w:type="pct"/>
            <w:vAlign w:val="center"/>
          </w:tcPr>
          <w:p w:rsidR="00ED3A5F" w:rsidRDefault="00FB263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伦理审查委员会批准的跟踪审查频率</w:t>
            </w:r>
          </w:p>
        </w:tc>
        <w:tc>
          <w:tcPr>
            <w:tcW w:w="3796" w:type="pct"/>
            <w:gridSpan w:val="6"/>
            <w:vAlign w:val="center"/>
          </w:tcPr>
          <w:p w:rsidR="00ED3A5F" w:rsidRDefault="00ED3A5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 w:val="22"/>
              </w:rPr>
            </w:pPr>
          </w:p>
        </w:tc>
      </w:tr>
      <w:tr w:rsidR="00967E9A">
        <w:trPr>
          <w:trHeight w:val="454"/>
          <w:jc w:val="center"/>
        </w:trPr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:rsidR="00ED3A5F" w:rsidRDefault="00FB263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递交材料</w:t>
            </w:r>
          </w:p>
        </w:tc>
        <w:tc>
          <w:tcPr>
            <w:tcW w:w="3796" w:type="pct"/>
            <w:gridSpan w:val="6"/>
            <w:tcBorders>
              <w:bottom w:val="single" w:sz="4" w:space="0" w:color="auto"/>
            </w:tcBorders>
            <w:vAlign w:val="center"/>
          </w:tcPr>
          <w:p w:rsidR="00ED3A5F" w:rsidRDefault="00ED3A5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 w:val="22"/>
              </w:rPr>
            </w:pPr>
          </w:p>
        </w:tc>
      </w:tr>
      <w:tr w:rsidR="00967E9A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ED3A5F" w:rsidRDefault="00FB263F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一、研究阶段：</w:t>
            </w:r>
          </w:p>
          <w:p w:rsidR="00ED3A5F" w:rsidRDefault="00FB263F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Wingdings 2" w:eastAsia="宋体" w:hAnsi="Wingdings 2" w:cs="宋体"/>
                <w:color w:val="000000"/>
                <w:sz w:val="22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尚未入组    </w:t>
            </w:r>
            <w:r>
              <w:rPr>
                <w:rFonts w:ascii="Wingdings 2" w:eastAsia="宋体" w:hAnsi="Wingdings 2" w:cs="宋体"/>
                <w:color w:val="000000"/>
                <w:sz w:val="22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已入组，正在实施研究     </w:t>
            </w:r>
            <w:r>
              <w:rPr>
                <w:rFonts w:ascii="Wingdings 2" w:eastAsia="宋体" w:hAnsi="Wingdings 2" w:cs="宋体"/>
                <w:color w:val="000000"/>
                <w:sz w:val="22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完成入组，研究参与者研究干预尚未完成  </w:t>
            </w:r>
          </w:p>
          <w:p w:rsidR="00ED3A5F" w:rsidRDefault="00FB263F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Wingdings 2" w:eastAsia="宋体" w:hAnsi="Wingdings 2" w:cs="宋体"/>
                <w:color w:val="000000"/>
                <w:sz w:val="22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研究参与者的研究干预已经完成   </w:t>
            </w:r>
            <w:r>
              <w:rPr>
                <w:rFonts w:ascii="Wingdings 2" w:eastAsia="宋体" w:hAnsi="Wingdings 2" w:cs="宋体"/>
                <w:color w:val="000000"/>
                <w:sz w:val="22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研究参与者的随访已经完成  </w:t>
            </w:r>
            <w:r>
              <w:rPr>
                <w:rFonts w:ascii="Wingdings 2" w:eastAsia="宋体" w:hAnsi="Wingdings 2" w:cs="宋体"/>
                <w:color w:val="000000"/>
                <w:sz w:val="22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后期数据处理阶段</w:t>
            </w:r>
          </w:p>
          <w:p w:rsidR="00ED3A5F" w:rsidRDefault="00FB263F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二、</w:t>
            </w:r>
            <w:r w:rsidRPr="00FB263F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偏离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方案一览表</w:t>
            </w:r>
          </w:p>
          <w:p w:rsidR="00ED3A5F" w:rsidRDefault="00FB263F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（可另附页，至少应包括研究参与者编号、发生日期、发现日期、偏离方案类型、事件描述、事件发生的原因、对研究参与者的影响、对研究结果的影响和处理措施。）</w:t>
            </w:r>
          </w:p>
        </w:tc>
      </w:tr>
      <w:tr w:rsidR="00967E9A">
        <w:trPr>
          <w:trHeight w:val="762"/>
          <w:jc w:val="center"/>
        </w:trPr>
        <w:tc>
          <w:tcPr>
            <w:tcW w:w="1250" w:type="pct"/>
            <w:gridSpan w:val="2"/>
            <w:vAlign w:val="center"/>
          </w:tcPr>
          <w:p w:rsidR="00ED3A5F" w:rsidRDefault="00FB263F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主要研究者签名</w:t>
            </w:r>
          </w:p>
        </w:tc>
        <w:tc>
          <w:tcPr>
            <w:tcW w:w="1250" w:type="pct"/>
            <w:gridSpan w:val="2"/>
            <w:vAlign w:val="center"/>
          </w:tcPr>
          <w:p w:rsidR="00ED3A5F" w:rsidRDefault="00ED3A5F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ED3A5F" w:rsidRDefault="00FB263F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日期</w:t>
            </w:r>
          </w:p>
        </w:tc>
        <w:tc>
          <w:tcPr>
            <w:tcW w:w="1250" w:type="pct"/>
            <w:vAlign w:val="center"/>
          </w:tcPr>
          <w:p w:rsidR="00ED3A5F" w:rsidRDefault="00ED3A5F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</w:tbl>
    <w:p w:rsidR="00ED3A5F" w:rsidRDefault="00ED3A5F">
      <w:pPr>
        <w:spacing w:line="312" w:lineRule="auto"/>
        <w:rPr>
          <w:rFonts w:ascii="宋体" w:eastAsia="宋体" w:hAnsi="宋体" w:cs="宋体"/>
          <w:color w:val="000000"/>
          <w:szCs w:val="21"/>
        </w:rPr>
      </w:pPr>
    </w:p>
    <w:p w:rsidR="00ED3A5F" w:rsidRDefault="00FB263F">
      <w:pPr>
        <w:rPr>
          <w:rFonts w:ascii="宋体" w:eastAsia="宋体" w:hAnsi="宋体" w:cs="宋体"/>
          <w:b/>
          <w:sz w:val="22"/>
        </w:rPr>
      </w:pPr>
      <w:r>
        <w:rPr>
          <w:rFonts w:ascii="宋体" w:eastAsia="宋体" w:hAnsi="宋体" w:cs="宋体" w:hint="eastAsia"/>
          <w:b/>
          <w:sz w:val="22"/>
        </w:rPr>
        <w:t>注：</w:t>
      </w:r>
      <w:r w:rsidRPr="00FB263F">
        <w:rPr>
          <w:rFonts w:ascii="宋体" w:eastAsia="宋体" w:hAnsi="宋体" w:cs="宋体" w:hint="eastAsia"/>
          <w:b/>
          <w:sz w:val="22"/>
        </w:rPr>
        <w:t>偏离</w:t>
      </w:r>
      <w:r>
        <w:rPr>
          <w:rFonts w:ascii="宋体" w:eastAsia="宋体" w:hAnsi="宋体" w:cs="宋体" w:hint="eastAsia"/>
          <w:b/>
          <w:sz w:val="22"/>
        </w:rPr>
        <w:t>方案类型：</w:t>
      </w:r>
    </w:p>
    <w:p w:rsidR="00ED3A5F" w:rsidRDefault="00FB263F">
      <w:pPr>
        <w:spacing w:line="276" w:lineRule="auto"/>
        <w:rPr>
          <w:rFonts w:ascii="宋体" w:eastAsia="宋体" w:hAnsi="宋体" w:cs="宋体"/>
          <w:color w:val="000000"/>
          <w:sz w:val="22"/>
        </w:rPr>
      </w:pPr>
      <w:r>
        <w:rPr>
          <w:rFonts w:ascii="Times New Roman" w:eastAsia="宋体" w:hAnsi="Times New Roman" w:cs="Times New Roman"/>
          <w:color w:val="000000"/>
          <w:sz w:val="22"/>
        </w:rPr>
        <w:t>1</w:t>
      </w:r>
      <w:r>
        <w:rPr>
          <w:rFonts w:ascii="宋体" w:eastAsia="宋体" w:hAnsi="宋体" w:cs="宋体" w:hint="eastAsia"/>
          <w:color w:val="000000"/>
          <w:sz w:val="22"/>
        </w:rPr>
        <w:t>.重大方案偏离</w:t>
      </w:r>
    </w:p>
    <w:p w:rsidR="00ED3A5F" w:rsidRDefault="00FB263F">
      <w:pPr>
        <w:spacing w:line="276" w:lineRule="auto"/>
        <w:rPr>
          <w:rFonts w:ascii="宋体" w:eastAsia="宋体" w:hAnsi="宋体" w:cs="宋体"/>
          <w:color w:val="000000"/>
          <w:sz w:val="22"/>
        </w:rPr>
      </w:pPr>
      <w:r>
        <w:rPr>
          <w:rFonts w:ascii="Times New Roman" w:eastAsia="宋体" w:hAnsi="Times New Roman" w:cs="Times New Roman"/>
          <w:color w:val="000000"/>
          <w:sz w:val="22"/>
        </w:rPr>
        <w:t>1.1</w:t>
      </w:r>
      <w:r>
        <w:rPr>
          <w:rFonts w:ascii="宋体" w:eastAsia="宋体" w:hAnsi="宋体" w:cs="宋体" w:hint="eastAsia"/>
          <w:color w:val="000000"/>
          <w:sz w:val="22"/>
        </w:rPr>
        <w:t>纳入不符合纳入标准的研究参与者；</w:t>
      </w:r>
    </w:p>
    <w:p w:rsidR="00ED3A5F" w:rsidRDefault="00FB263F">
      <w:pPr>
        <w:spacing w:line="276" w:lineRule="auto"/>
        <w:rPr>
          <w:rFonts w:ascii="宋体" w:eastAsia="宋体" w:hAnsi="宋体" w:cs="宋体"/>
          <w:color w:val="000000"/>
          <w:sz w:val="22"/>
        </w:rPr>
      </w:pPr>
      <w:r>
        <w:rPr>
          <w:rFonts w:ascii="Times New Roman" w:eastAsia="宋体" w:hAnsi="Times New Roman" w:cs="Times New Roman"/>
          <w:color w:val="000000"/>
          <w:sz w:val="22"/>
        </w:rPr>
        <w:t>1.2</w:t>
      </w:r>
      <w:r>
        <w:rPr>
          <w:rFonts w:ascii="宋体" w:eastAsia="宋体" w:hAnsi="宋体" w:cs="宋体" w:hint="eastAsia"/>
          <w:color w:val="000000"/>
          <w:sz w:val="22"/>
        </w:rPr>
        <w:t>研究过程中，符合提前中止研究标准而没有让研究参与者退出；</w:t>
      </w:r>
    </w:p>
    <w:p w:rsidR="00ED3A5F" w:rsidRDefault="00FB263F">
      <w:pPr>
        <w:spacing w:line="276" w:lineRule="auto"/>
        <w:rPr>
          <w:rFonts w:ascii="宋体" w:eastAsia="宋体" w:hAnsi="宋体" w:cs="宋体"/>
          <w:color w:val="000000"/>
          <w:sz w:val="22"/>
        </w:rPr>
      </w:pPr>
      <w:r>
        <w:rPr>
          <w:rFonts w:ascii="Times New Roman" w:eastAsia="宋体" w:hAnsi="Times New Roman" w:cs="Times New Roman"/>
          <w:color w:val="000000"/>
          <w:sz w:val="22"/>
        </w:rPr>
        <w:t>1.3</w:t>
      </w:r>
      <w:r>
        <w:rPr>
          <w:rFonts w:ascii="宋体" w:eastAsia="宋体" w:hAnsi="宋体" w:cs="宋体" w:hint="eastAsia"/>
          <w:color w:val="000000"/>
          <w:sz w:val="22"/>
        </w:rPr>
        <w:t>给予研究参与者错误的治疗或不正确的剂量；</w:t>
      </w:r>
    </w:p>
    <w:p w:rsidR="00ED3A5F" w:rsidRDefault="00FB263F">
      <w:pPr>
        <w:spacing w:line="276" w:lineRule="auto"/>
        <w:rPr>
          <w:rFonts w:ascii="宋体" w:eastAsia="宋体" w:hAnsi="宋体" w:cs="宋体"/>
          <w:color w:val="000000"/>
          <w:sz w:val="22"/>
        </w:rPr>
      </w:pPr>
      <w:r>
        <w:rPr>
          <w:rFonts w:ascii="Times New Roman" w:eastAsia="宋体" w:hAnsi="Times New Roman" w:cs="Times New Roman"/>
          <w:color w:val="000000"/>
          <w:sz w:val="22"/>
        </w:rPr>
        <w:t>1.4</w:t>
      </w:r>
      <w:r>
        <w:rPr>
          <w:rFonts w:ascii="宋体" w:eastAsia="宋体" w:hAnsi="宋体" w:cs="宋体" w:hint="eastAsia"/>
          <w:color w:val="000000"/>
          <w:sz w:val="22"/>
        </w:rPr>
        <w:t>给予研究参与者方案禁用的合并用药；</w:t>
      </w:r>
    </w:p>
    <w:p w:rsidR="00ED3A5F" w:rsidRDefault="00FB263F">
      <w:pPr>
        <w:spacing w:line="276" w:lineRule="auto"/>
        <w:rPr>
          <w:rFonts w:ascii="宋体" w:eastAsia="宋体" w:hAnsi="宋体" w:cs="宋体"/>
          <w:color w:val="000000"/>
          <w:sz w:val="22"/>
        </w:rPr>
      </w:pPr>
      <w:r>
        <w:rPr>
          <w:rFonts w:ascii="Times New Roman" w:eastAsia="宋体" w:hAnsi="Times New Roman" w:cs="Times New Roman"/>
          <w:color w:val="000000"/>
          <w:sz w:val="22"/>
        </w:rPr>
        <w:t>1.5</w:t>
      </w:r>
      <w:r>
        <w:rPr>
          <w:rFonts w:ascii="宋体" w:eastAsia="宋体" w:hAnsi="宋体" w:cs="宋体" w:hint="eastAsia"/>
          <w:color w:val="000000"/>
          <w:sz w:val="22"/>
        </w:rPr>
        <w:t>任何偏离研究特定的程序或评估，从而对研究参与者的权益、安全和健康，或对研究结果产生显著影响的研究行为；</w:t>
      </w:r>
    </w:p>
    <w:p w:rsidR="00ED3A5F" w:rsidRDefault="00FB263F">
      <w:pPr>
        <w:spacing w:line="276" w:lineRule="auto"/>
        <w:rPr>
          <w:rFonts w:ascii="宋体" w:eastAsia="宋体" w:hAnsi="宋体" w:cs="宋体"/>
          <w:color w:val="000000"/>
          <w:sz w:val="22"/>
        </w:rPr>
      </w:pPr>
      <w:r>
        <w:rPr>
          <w:rFonts w:ascii="Times New Roman" w:eastAsia="宋体" w:hAnsi="Times New Roman" w:cs="Times New Roman"/>
          <w:color w:val="000000"/>
          <w:sz w:val="22"/>
        </w:rPr>
        <w:t>2</w:t>
      </w:r>
      <w:r>
        <w:rPr>
          <w:rFonts w:ascii="宋体" w:eastAsia="宋体" w:hAnsi="宋体" w:cs="宋体" w:hint="eastAsia"/>
          <w:color w:val="000000"/>
          <w:sz w:val="22"/>
        </w:rPr>
        <w:t>.持续偏离方案（不属于上述重大违背方案，但反复多次的违背方案）；</w:t>
      </w:r>
    </w:p>
    <w:p w:rsidR="00ED3A5F" w:rsidRDefault="00FB263F">
      <w:pPr>
        <w:spacing w:line="276" w:lineRule="auto"/>
        <w:rPr>
          <w:rFonts w:ascii="宋体" w:eastAsia="宋体" w:hAnsi="宋体" w:cs="宋体"/>
          <w:color w:val="000000"/>
          <w:sz w:val="22"/>
        </w:rPr>
      </w:pPr>
      <w:r>
        <w:rPr>
          <w:rFonts w:ascii="Times New Roman" w:eastAsia="宋体" w:hAnsi="Times New Roman" w:cs="Times New Roman"/>
          <w:color w:val="000000"/>
          <w:sz w:val="22"/>
        </w:rPr>
        <w:t>3</w:t>
      </w:r>
      <w:r>
        <w:rPr>
          <w:rFonts w:ascii="宋体" w:eastAsia="宋体" w:hAnsi="宋体" w:cs="宋体" w:hint="eastAsia"/>
          <w:color w:val="000000"/>
          <w:sz w:val="22"/>
        </w:rPr>
        <w:t>.研究者不配合监查/稽查；</w:t>
      </w:r>
    </w:p>
    <w:p w:rsidR="00ED3A5F" w:rsidRDefault="00FB263F">
      <w:pPr>
        <w:spacing w:line="276" w:lineRule="auto"/>
        <w:rPr>
          <w:rFonts w:ascii="宋体" w:eastAsia="宋体" w:hAnsi="宋体" w:cs="宋体"/>
          <w:color w:val="000000"/>
          <w:sz w:val="22"/>
        </w:rPr>
      </w:pPr>
      <w:r>
        <w:rPr>
          <w:rFonts w:ascii="Times New Roman" w:eastAsia="宋体" w:hAnsi="Times New Roman" w:cs="Times New Roman"/>
          <w:color w:val="000000"/>
          <w:sz w:val="22"/>
        </w:rPr>
        <w:t>4</w:t>
      </w:r>
      <w:r>
        <w:rPr>
          <w:rFonts w:ascii="宋体" w:eastAsia="宋体" w:hAnsi="宋体" w:cs="宋体" w:hint="eastAsia"/>
          <w:color w:val="000000"/>
          <w:sz w:val="22"/>
        </w:rPr>
        <w:t>.对违规事件不予以纠正；</w:t>
      </w:r>
    </w:p>
    <w:p w:rsidR="00ED3A5F" w:rsidRDefault="00FB263F">
      <w:pPr>
        <w:spacing w:line="276" w:lineRule="auto"/>
        <w:rPr>
          <w:rFonts w:ascii="宋体" w:eastAsia="宋体" w:hAnsi="宋体" w:cs="宋体"/>
          <w:color w:val="000000"/>
          <w:sz w:val="22"/>
        </w:rPr>
      </w:pPr>
      <w:r>
        <w:rPr>
          <w:rFonts w:ascii="Times New Roman" w:eastAsia="宋体" w:hAnsi="Times New Roman" w:cs="Times New Roman"/>
          <w:color w:val="000000"/>
          <w:sz w:val="22"/>
        </w:rPr>
        <w:t>5</w:t>
      </w:r>
      <w:r>
        <w:rPr>
          <w:rFonts w:ascii="宋体" w:eastAsia="宋体" w:hAnsi="宋体" w:cs="宋体" w:hint="eastAsia"/>
          <w:color w:val="000000"/>
          <w:sz w:val="22"/>
        </w:rPr>
        <w:t>.其它偏离方案</w:t>
      </w:r>
    </w:p>
    <w:sectPr w:rsidR="00ED3A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8" w:bottom="1417" w:left="1418" w:header="102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792" w:rsidRDefault="00FB263F">
      <w:r>
        <w:separator/>
      </w:r>
    </w:p>
  </w:endnote>
  <w:endnote w:type="continuationSeparator" w:id="0">
    <w:p w:rsidR="00C90792" w:rsidRDefault="00FB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EAD" w:rsidRDefault="00832E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EAD" w:rsidRDefault="00832EAD" w:rsidP="00832EAD">
    <w:pPr>
      <w:pStyle w:val="a3"/>
      <w:jc w:val="both"/>
      <w:rPr>
        <w:rFonts w:ascii="宋体" w:hAnsi="宋体" w:cs="宋体"/>
      </w:rPr>
    </w:pPr>
    <w:r>
      <w:rPr>
        <w:rFonts w:ascii="宋体" w:eastAsia="宋体" w:hAnsi="宋体" w:cs="宋体" w:hint="eastAsia"/>
      </w:rPr>
      <w:t>临床试验伦理审查委员会地址：</w:t>
    </w:r>
    <w:proofErr w:type="gramStart"/>
    <w:r w:rsidRPr="006C1E8C">
      <w:rPr>
        <w:rFonts w:ascii="宋体" w:hAnsi="宋体" w:cs="宋体" w:hint="eastAsia"/>
      </w:rPr>
      <w:t>荆</w:t>
    </w:r>
    <w:proofErr w:type="gramEnd"/>
    <w:r w:rsidRPr="006C1E8C">
      <w:rPr>
        <w:rFonts w:ascii="宋体" w:hAnsi="宋体" w:cs="宋体" w:hint="eastAsia"/>
      </w:rPr>
      <w:t>门市人民医院综合楼5楼510室</w:t>
    </w:r>
  </w:p>
  <w:p w:rsidR="00832EAD" w:rsidRDefault="00832EAD" w:rsidP="00832EAD">
    <w:pPr>
      <w:pStyle w:val="a3"/>
      <w:pBdr>
        <w:bottom w:val="single" w:sz="4" w:space="0" w:color="auto"/>
      </w:pBdr>
      <w:rPr>
        <w:rFonts w:ascii="宋体" w:hAnsi="宋体" w:cs="宋体"/>
      </w:rPr>
    </w:pPr>
    <w:r>
      <w:rPr>
        <w:rFonts w:ascii="宋体" w:eastAsia="宋体" w:hAnsi="宋体" w:cs="宋体" w:hint="eastAsia"/>
      </w:rPr>
      <w:t>联系人：</w:t>
    </w:r>
    <w:r>
      <w:rPr>
        <w:rFonts w:ascii="宋体" w:hAnsi="宋体" w:cs="宋体" w:hint="eastAsia"/>
      </w:rPr>
      <w:t>涂 然</w:t>
    </w:r>
    <w:r>
      <w:ptab w:relativeTo="margin" w:alignment="center" w:leader="none"/>
    </w:r>
    <w:r>
      <w:rPr>
        <w:rFonts w:ascii="宋体" w:eastAsia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ED3A5F" w:rsidRDefault="00FB263F">
    <w:pPr>
      <w:pStyle w:val="a3"/>
      <w:jc w:val="center"/>
      <w:rPr>
        <w:rFonts w:ascii="宋体" w:eastAsia="宋体" w:hAnsi="宋体" w:cs="宋体"/>
      </w:rPr>
    </w:pPr>
    <w:r>
      <w:rPr>
        <w:rFonts w:ascii="宋体" w:eastAsia="宋体" w:hAnsi="宋体" w:cs="宋体" w:hint="eastAsia"/>
        <w:kern w:val="0"/>
        <w:szCs w:val="21"/>
      </w:rPr>
      <w:t xml:space="preserve">第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PAGE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1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 / 共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NUMPAGES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1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EAD" w:rsidRDefault="00832E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792" w:rsidRDefault="00FB263F">
      <w:r>
        <w:separator/>
      </w:r>
    </w:p>
  </w:footnote>
  <w:footnote w:type="continuationSeparator" w:id="0">
    <w:p w:rsidR="00C90792" w:rsidRDefault="00FB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9A" w:rsidRDefault="00BA5AA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2051" type="#_x0000_t75" style="position:absolute;left:0;text-align:left;margin-left:0;margin-top:0;width:453.5pt;height:453.8pt;z-index:-25165619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5F" w:rsidRDefault="00FB263F">
    <w:pPr>
      <w:pStyle w:val="a5"/>
      <w:jc w:val="left"/>
      <w:rPr>
        <w:rFonts w:ascii="Times New Roman" w:hAnsi="Times New Roman" w:cs="Times New Roman"/>
      </w:rPr>
    </w:pPr>
    <w:r>
      <w:rPr>
        <w:rFonts w:ascii="宋体" w:eastAsia="宋体" w:hAnsi="宋体" w:cs="宋体" w:hint="eastAsia"/>
        <w:lang w:bidi="ar"/>
      </w:rPr>
      <w:t xml:space="preserve">荆门市人民医院 </w:t>
    </w:r>
    <w:r>
      <w:rPr>
        <w:rFonts w:ascii="宋体" w:hAnsi="宋体" w:hint="eastAsia"/>
      </w:rPr>
      <w:t>临床试验伦理审查委员会</w:t>
    </w:r>
    <w:r>
      <w:ptab w:relativeTo="margin" w:alignment="right" w:leader="none"/>
    </w:r>
    <w:r>
      <w:rPr>
        <w:rFonts w:ascii="Times New Roman" w:hAnsi="Times New Roman" w:cs="Times New Roman"/>
      </w:rPr>
      <w:t>IEC-AF/08-</w:t>
    </w:r>
    <w:r w:rsidR="00BA5AA8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>.0</w:t>
    </w:r>
    <w:r w:rsidR="00BA5AA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2049" type="#_x0000_t75" style="position:absolute;margin-left:0;margin-top:0;width:453.5pt;height:453.8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  <w:p w:rsidR="00ED3A5F" w:rsidRDefault="00ED3A5F">
    <w:pPr>
      <w:pStyle w:val="a5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9A" w:rsidRDefault="00BA5AA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2" o:spid="_x0000_s2050" type="#_x0000_t75" style="position:absolute;left:0;text-align:left;margin-left:0;margin-top:0;width:453.5pt;height:453.8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3924B1"/>
    <w:rsid w:val="00076877"/>
    <w:rsid w:val="00093974"/>
    <w:rsid w:val="000F7426"/>
    <w:rsid w:val="00126EB8"/>
    <w:rsid w:val="001A4D94"/>
    <w:rsid w:val="001A6D56"/>
    <w:rsid w:val="00300C63"/>
    <w:rsid w:val="003264EB"/>
    <w:rsid w:val="003924B1"/>
    <w:rsid w:val="003A5A60"/>
    <w:rsid w:val="003B59D1"/>
    <w:rsid w:val="003E1F8B"/>
    <w:rsid w:val="00464C40"/>
    <w:rsid w:val="004675CF"/>
    <w:rsid w:val="004924A3"/>
    <w:rsid w:val="00497628"/>
    <w:rsid w:val="0053467E"/>
    <w:rsid w:val="005D2C1F"/>
    <w:rsid w:val="00644235"/>
    <w:rsid w:val="0067484D"/>
    <w:rsid w:val="00696426"/>
    <w:rsid w:val="006A5A80"/>
    <w:rsid w:val="00700001"/>
    <w:rsid w:val="00702E4E"/>
    <w:rsid w:val="00712915"/>
    <w:rsid w:val="007571A7"/>
    <w:rsid w:val="00757C05"/>
    <w:rsid w:val="007E4B3F"/>
    <w:rsid w:val="007F0E34"/>
    <w:rsid w:val="00832EAD"/>
    <w:rsid w:val="008E21E2"/>
    <w:rsid w:val="00953F0D"/>
    <w:rsid w:val="00967E9A"/>
    <w:rsid w:val="00986518"/>
    <w:rsid w:val="00A2298D"/>
    <w:rsid w:val="00A53612"/>
    <w:rsid w:val="00A6743C"/>
    <w:rsid w:val="00A75207"/>
    <w:rsid w:val="00AB6716"/>
    <w:rsid w:val="00B158A8"/>
    <w:rsid w:val="00BA4B33"/>
    <w:rsid w:val="00BA5AA8"/>
    <w:rsid w:val="00C012D1"/>
    <w:rsid w:val="00C90792"/>
    <w:rsid w:val="00CC0CEB"/>
    <w:rsid w:val="00CC1601"/>
    <w:rsid w:val="00D1140D"/>
    <w:rsid w:val="00D1773C"/>
    <w:rsid w:val="00E005B0"/>
    <w:rsid w:val="00E27162"/>
    <w:rsid w:val="00EA2615"/>
    <w:rsid w:val="00ED3A5F"/>
    <w:rsid w:val="00FB263F"/>
    <w:rsid w:val="142416A5"/>
    <w:rsid w:val="190D0CC3"/>
    <w:rsid w:val="36F45C00"/>
    <w:rsid w:val="376B3A1F"/>
    <w:rsid w:val="491B21C9"/>
    <w:rsid w:val="4A12469E"/>
    <w:rsid w:val="4C913B0C"/>
    <w:rsid w:val="4D881864"/>
    <w:rsid w:val="6229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16225D09"/>
  <w15:docId w15:val="{258A9CE3-9B54-429B-B598-27039F13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30</cp:revision>
  <dcterms:created xsi:type="dcterms:W3CDTF">2015-03-20T15:10:00Z</dcterms:created>
  <dcterms:modified xsi:type="dcterms:W3CDTF">2024-07-10T02:40:00Z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AB12669E5D614881B4EC563629E25155</vt:lpwstr>
  </property>
  <property fmtid="{D5CDD505-2E9C-101B-9397-08002B2CF9AE}" pid="3" name="KSOProductBuildVer">
    <vt:lpwstr>2052-11.1.0.14309</vt:lpwstr>
  </property>
</Properties>
</file>